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5ACFC" w14:textId="77777777" w:rsidR="00F24ABC" w:rsidRDefault="00F24ABC">
      <w:pPr>
        <w:spacing w:after="160"/>
        <w:jc w:val="both"/>
        <w:rPr>
          <w:rFonts w:ascii="Times New Roman" w:eastAsia="黑体" w:hAnsi="Times New Roman" w:cs="Times New Roman"/>
          <w:b/>
          <w:bCs/>
          <w:sz w:val="32"/>
          <w:szCs w:val="32"/>
          <w:lang w:val="en-US"/>
        </w:rPr>
      </w:pPr>
      <w:bookmarkStart w:id="0" w:name="OLE_LINK3"/>
      <w:bookmarkStart w:id="1" w:name="OLE_LINK4"/>
      <w:bookmarkStart w:id="2" w:name="OLE_LINK12"/>
    </w:p>
    <w:p w14:paraId="5E6A1E41" w14:textId="77777777" w:rsidR="00F24ABC" w:rsidRDefault="007C41D0">
      <w:pPr>
        <w:spacing w:after="160"/>
        <w:jc w:val="center"/>
        <w:rPr>
          <w:rFonts w:ascii="Times New Roman" w:eastAsia="黑体" w:hAnsi="Times New Roman" w:cs="Times New Roman"/>
          <w:b/>
          <w:bCs/>
          <w:sz w:val="28"/>
          <w:szCs w:val="28"/>
        </w:rPr>
      </w:pPr>
      <w:bookmarkStart w:id="3" w:name="OLE_LINK14"/>
      <w:bookmarkStart w:id="4" w:name="OLE_LINK16"/>
      <w:bookmarkStart w:id="5" w:name="OLE_LINK6"/>
      <w:bookmarkStart w:id="6" w:name="OLE_LINK2"/>
      <w:bookmarkEnd w:id="0"/>
      <w:bookmarkEnd w:id="1"/>
      <w:r>
        <w:rPr>
          <w:rFonts w:ascii="Times New Roman" w:eastAsia="黑体" w:hAnsi="Times New Roman" w:cs="Times New Roman" w:hint="eastAsia"/>
          <w:b/>
          <w:bCs/>
          <w:sz w:val="28"/>
          <w:szCs w:val="28"/>
        </w:rPr>
        <w:t>伊比利亚火腿官网正式上线！与欧洲美食瑰宝共迎双节！</w:t>
      </w:r>
    </w:p>
    <w:p w14:paraId="2B9E7580" w14:textId="77777777" w:rsidR="00F24ABC" w:rsidRPr="00A63106" w:rsidRDefault="00F24ABC">
      <w:pPr>
        <w:spacing w:after="160"/>
        <w:jc w:val="center"/>
        <w:rPr>
          <w:rFonts w:ascii="Times New Roman" w:eastAsia="黑体" w:hAnsi="Times New Roman" w:cs="Times New Roman"/>
        </w:rPr>
      </w:pPr>
    </w:p>
    <w:p w14:paraId="790E6FB6" w14:textId="77777777" w:rsidR="00F24ABC" w:rsidRDefault="007C41D0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t>北京</w:t>
      </w:r>
      <w:r>
        <w:rPr>
          <w:rFonts w:ascii="Times New Roman" w:eastAsia="黑体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黑体" w:hAnsi="Times New Roman" w:cs="Times New Roman"/>
          <w:b/>
          <w:bCs/>
          <w:sz w:val="24"/>
          <w:szCs w:val="24"/>
        </w:rPr>
        <w:t>马德里</w:t>
      </w:r>
      <w:r>
        <w:rPr>
          <w:rFonts w:ascii="Times New Roman" w:eastAsia="黑体" w:hAnsi="Times New Roman" w:cs="Times New Roman"/>
          <w:sz w:val="24"/>
          <w:szCs w:val="24"/>
        </w:rPr>
        <w:t>。</w:t>
      </w:r>
      <w:bookmarkStart w:id="7" w:name="OLE_LINK25"/>
      <w:bookmarkStart w:id="8" w:name="OLE_LINK22"/>
      <w:bookmarkEnd w:id="3"/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时值岁末，圣诞节与元旦双节将至，一场连接欧洲伊比利亚半岛与中国消费者的美食盛宴正式启幕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——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伊比利亚火腿官方网站（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https://ibericosense.cn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）于近日正式上线，为中国食客搭建起探索欧洲顶级美食的专属平台，更邀大家以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“舌尖品欧洲”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的方式，与家人友人共赴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“伊比利亚感官”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之旅，解锁双节团圆新滋味。</w:t>
      </w:r>
    </w:p>
    <w:p w14:paraId="767B2693" w14:textId="77777777" w:rsidR="00F24ABC" w:rsidRPr="00C27E1F" w:rsidRDefault="00F24ABC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6D83BCF3" w14:textId="77777777" w:rsidR="00F24ABC" w:rsidRDefault="007C41D0">
      <w:pPr>
        <w:jc w:val="center"/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rPr>
          <w:rFonts w:ascii="Times New Roman" w:eastAsia="黑体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3F133EA" wp14:editId="37618661">
            <wp:extent cx="3492500" cy="2626360"/>
            <wp:effectExtent l="0" t="0" r="0" b="2540"/>
            <wp:docPr id="18419593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5937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r="10" b="10"/>
                    <a:stretch>
                      <a:fillRect/>
                    </a:stretch>
                  </pic:blipFill>
                  <pic:spPr>
                    <a:xfrm>
                      <a:off x="0" y="0"/>
                      <a:ext cx="3504480" cy="26350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4B7AD" w14:textId="77777777" w:rsidR="00F24ABC" w:rsidRDefault="00F24ABC">
      <w:pPr>
        <w:jc w:val="both"/>
        <w:rPr>
          <w:rFonts w:ascii="Times New Roman" w:eastAsia="黑体" w:hAnsi="Times New Roman" w:cs="Times New Roman"/>
          <w:sz w:val="24"/>
          <w:szCs w:val="24"/>
        </w:rPr>
      </w:pPr>
    </w:p>
    <w:p w14:paraId="54375C5C" w14:textId="77777777" w:rsidR="00F24ABC" w:rsidRDefault="007C41D0">
      <w:pPr>
        <w:jc w:val="both"/>
        <w:rPr>
          <w:rFonts w:ascii="Times New Roman" w:eastAsia="黑体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黑体" w:hAnsi="Times New Roman" w:cs="Times New Roman" w:hint="eastAsia"/>
          <w:b/>
          <w:bCs/>
          <w:sz w:val="24"/>
          <w:szCs w:val="24"/>
          <w:lang w:val="en-US"/>
        </w:rPr>
        <w:t>官网重磅上线！一站式解锁伊比利亚火腿全维度魅力</w:t>
      </w:r>
    </w:p>
    <w:p w14:paraId="0CF43103" w14:textId="77777777" w:rsidR="00F24ABC" w:rsidRDefault="00F24ABC">
      <w:pPr>
        <w:jc w:val="both"/>
        <w:rPr>
          <w:rFonts w:ascii="Times New Roman" w:eastAsia="黑体" w:hAnsi="Times New Roman" w:cs="Times New Roman"/>
          <w:b/>
          <w:bCs/>
          <w:sz w:val="24"/>
          <w:szCs w:val="24"/>
          <w:lang w:val="en-US"/>
        </w:rPr>
      </w:pPr>
    </w:p>
    <w:p w14:paraId="65DC4EB1" w14:textId="001C051D" w:rsidR="00F24ABC" w:rsidRPr="00C27E1F" w:rsidRDefault="007C41D0">
      <w:pPr>
        <w:jc w:val="both"/>
        <w:rPr>
          <w:rFonts w:ascii="Times New Roman" w:eastAsia="黑体" w:hAnsi="Times New Roman" w:cs="Times New Roman" w:hint="eastAsia"/>
          <w:sz w:val="24"/>
          <w:szCs w:val="24"/>
          <w:lang w:val="en-US"/>
        </w:rPr>
      </w:pP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作为欧盟大力支持的欧洲农业传统推广项目核心载体，伊比利亚火腿官网围绕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“唤醒你的伊比利亚感官”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主题，打造了多维度实用内容板块，让消费者足不出户便能深度探寻这一美食瑰宝的奥秘。</w:t>
      </w:r>
    </w:p>
    <w:p w14:paraId="4FC3BAC9" w14:textId="77777777" w:rsidR="00F24ABC" w:rsidRDefault="00F24ABC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22E18CBC" w14:textId="77777777" w:rsidR="00F24ABC" w:rsidRDefault="007C41D0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“伊比利亚感官起源”板块重点介绍了伊比利亚火腿的起源、生物多样性与可持续发展、猪种、饲养方式、成熟周期，以及环境、社会与经济可持续性。“原产地品质”板块的内容则包括动物福利与食品安全、伊比利亚火腿品质标准、溯源系统、原产地保护认证。“享用指南”板块则详细介绍了伊比利亚火腿的不同部位、火腿雕刻、最佳享用方式和感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lastRenderedPageBreak/>
        <w:t>官品鉴。此外，官方网站还设置“经销商平台”、“推广大使探访源产地”和“当下风貌”等内容，诚邀伊比利火腿爱好者前往一探究竟。</w:t>
      </w:r>
    </w:p>
    <w:p w14:paraId="677356DF" w14:textId="77777777" w:rsidR="00F24ABC" w:rsidRPr="00C27E1F" w:rsidRDefault="00F24ABC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4ED8A6F7" w14:textId="77777777" w:rsidR="00F24ABC" w:rsidRDefault="007C41D0">
      <w:pPr>
        <w:jc w:val="center"/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fldChar w:fldCharType="begin"/>
      </w:r>
      <w:r>
        <w:instrText xml:space="preserve"> INCLUDEPICTURE "https://ibericosense.cn/assets/images/backgrounds/IBERICO-033.jpg"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36D0012" wp14:editId="77A87B4B">
            <wp:extent cx="4479925" cy="2986405"/>
            <wp:effectExtent l="0" t="0" r="3175" b="0"/>
            <wp:docPr id="1771286654" name="图片 4" descr="树林前的草地上有一群大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86654" name="图片 4" descr="树林前的草地上有一群大象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7258" cy="29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88A3888" w14:textId="77777777" w:rsidR="00F24ABC" w:rsidRDefault="00F24ABC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19A79B57" w14:textId="387F0E3E" w:rsidR="00F24ABC" w:rsidRDefault="007C41D0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官方网站系统呈现伊比利亚火腿的起源与文化脉络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——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从罗马帝国时期的养殖雏形，到德埃萨牧场千年生态养殖体系的传承，完整还原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“自然与匠心共生”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的美食故事。同时，通过图文与视频结合的形式，为浏览者呈现伊比利亚猪在牧场自由漫步、以橡果为食的生长过程，以及最低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20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个月、顶级可达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48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个月的风干熟成工艺，全方位展现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“时间沉淀的美味”。</w:t>
      </w:r>
    </w:p>
    <w:p w14:paraId="4ED25888" w14:textId="77777777" w:rsidR="00F24ABC" w:rsidRDefault="00F24ABC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769B29BA" w14:textId="77777777" w:rsidR="00F24ABC" w:rsidRDefault="007C41D0">
      <w:pPr>
        <w:jc w:val="both"/>
        <w:rPr>
          <w:rFonts w:ascii="Times New Roman" w:eastAsia="黑体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黑体" w:hAnsi="Times New Roman" w:cs="Times New Roman" w:hint="eastAsia"/>
          <w:b/>
          <w:bCs/>
          <w:sz w:val="24"/>
          <w:szCs w:val="24"/>
          <w:lang w:val="en-US"/>
        </w:rPr>
        <w:t>双节团圆时刻，以火腿为媒唤醒</w:t>
      </w:r>
      <w:r>
        <w:rPr>
          <w:rFonts w:ascii="Times New Roman" w:eastAsia="黑体" w:hAnsi="Times New Roman" w:cs="Times New Roman" w:hint="eastAsia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eastAsia="黑体" w:hAnsi="Times New Roman" w:cs="Times New Roman" w:hint="eastAsia"/>
          <w:b/>
          <w:bCs/>
          <w:sz w:val="24"/>
          <w:szCs w:val="24"/>
          <w:lang w:val="en-US"/>
        </w:rPr>
        <w:t>“伊比利亚感官”</w:t>
      </w:r>
    </w:p>
    <w:p w14:paraId="4C97C44D" w14:textId="77777777" w:rsidR="00F24ABC" w:rsidRDefault="00F24ABC">
      <w:pPr>
        <w:jc w:val="both"/>
        <w:rPr>
          <w:rFonts w:ascii="Times New Roman" w:eastAsia="黑体" w:hAnsi="Times New Roman" w:cs="Times New Roman"/>
          <w:b/>
          <w:bCs/>
          <w:sz w:val="24"/>
          <w:szCs w:val="24"/>
          <w:lang w:val="en-US"/>
        </w:rPr>
      </w:pPr>
    </w:p>
    <w:p w14:paraId="755289F2" w14:textId="77777777" w:rsidR="00F24ABC" w:rsidRDefault="007C41D0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圣诞与元旦的团圆时刻，一份兼具仪式感与美味的食物，总能让相聚时光更具温度。伊比利亚火腿以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“全方位感官盛宴”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的特质，成为双节餐桌的理想之选。</w:t>
      </w:r>
    </w:p>
    <w:p w14:paraId="110FC97E" w14:textId="77777777" w:rsidR="00F24ABC" w:rsidRDefault="00F24ABC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25B19D19" w14:textId="77777777" w:rsidR="00F24ABC" w:rsidRDefault="007C41D0">
      <w:pPr>
        <w:jc w:val="center"/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lastRenderedPageBreak/>
        <w:fldChar w:fldCharType="begin"/>
      </w:r>
      <w:r>
        <w:instrText xml:space="preserve"> INCLUDEPICTURE "https://ibericosense.cn/assets/images/backgrounds/%E5%93%81%E9%89%B4.jpg"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58ED466" wp14:editId="2377131D">
            <wp:extent cx="2503170" cy="3769360"/>
            <wp:effectExtent l="0" t="0" r="0" b="2540"/>
            <wp:docPr id="724596399" name="图片 5" descr="粉色盘子上的女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96399" name="图片 5" descr="粉色盘子上的女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564" cy="37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9E49602" w14:textId="77777777" w:rsidR="00F24ABC" w:rsidRDefault="00F24ABC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0A79D323" w14:textId="3C055872" w:rsidR="007960F6" w:rsidRDefault="007C41D0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薄如蝉翼的深红切片泛着大理石纹路般的油光，置于盘中宛如精致艺术品</w:t>
      </w:r>
      <w:r w:rsidR="004D64B1">
        <w:rPr>
          <w:rFonts w:ascii="Times New Roman" w:eastAsia="黑体" w:hAnsi="Times New Roman" w:cs="Times New Roman" w:hint="eastAsia"/>
          <w:sz w:val="24"/>
          <w:szCs w:val="24"/>
          <w:lang w:val="en-US"/>
        </w:rPr>
        <w:t>。</w:t>
      </w:r>
      <w:r w:rsidRPr="00A63106">
        <w:rPr>
          <w:rFonts w:ascii="Times New Roman" w:eastAsia="黑体" w:hAnsi="Times New Roman" w:cs="Times New Roman" w:hint="eastAsia"/>
          <w:sz w:val="24"/>
          <w:szCs w:val="24"/>
          <w:lang w:val="en-US"/>
        </w:rPr>
        <w:t>凑近</w:t>
      </w:r>
      <w:r w:rsidR="004D64B1" w:rsidRPr="00A63106">
        <w:rPr>
          <w:rFonts w:ascii="Times New Roman" w:eastAsia="黑体" w:hAnsi="Times New Roman" w:cs="Times New Roman" w:hint="eastAsia"/>
          <w:sz w:val="24"/>
          <w:szCs w:val="24"/>
          <w:lang w:val="en-US"/>
        </w:rPr>
        <w:t>它</w:t>
      </w:r>
      <w:r w:rsidRPr="00A63106">
        <w:rPr>
          <w:rFonts w:ascii="Times New Roman" w:eastAsia="黑体" w:hAnsi="Times New Roman" w:cs="Times New Roman" w:hint="eastAsia"/>
          <w:sz w:val="24"/>
          <w:szCs w:val="24"/>
          <w:lang w:val="en-US"/>
        </w:rPr>
        <w:t>，</w:t>
      </w:r>
      <w:r w:rsidR="004D64B1" w:rsidRPr="00A63106">
        <w:rPr>
          <w:rFonts w:ascii="Times New Roman" w:eastAsia="黑体" w:hAnsi="Times New Roman" w:cs="Times New Roman"/>
          <w:sz w:val="24"/>
          <w:szCs w:val="24"/>
          <w:lang w:val="en-US"/>
        </w:rPr>
        <w:t>香气馥郁醇厚且层次均衡，彰显出精心把控的腌制工艺。入口</w:t>
      </w:r>
      <w:r w:rsidR="004D64B1" w:rsidRPr="00A63106">
        <w:rPr>
          <w:rFonts w:ascii="Times New Roman" w:eastAsia="黑体" w:hAnsi="Times New Roman" w:cs="Times New Roman" w:hint="eastAsia"/>
          <w:sz w:val="24"/>
          <w:szCs w:val="24"/>
          <w:lang w:val="en-US"/>
        </w:rPr>
        <w:t>瞬间</w:t>
      </w:r>
      <w:r w:rsidR="004D64B1" w:rsidRPr="00A63106">
        <w:rPr>
          <w:rFonts w:ascii="Times New Roman" w:eastAsia="黑体" w:hAnsi="Times New Roman" w:cs="Times New Roman"/>
          <w:sz w:val="24"/>
          <w:szCs w:val="24"/>
          <w:lang w:val="en-US"/>
        </w:rPr>
        <w:t>，油脂自然化开，与嗅觉相互交织，风味层层递进，解锁出咸鲜交织的细腻韵味，留下愉悦绵长、和谐交融的余韵。源自伊比利亚半岛的这份珍馐，不仅带来味蕾的极致愉悦，更唤醒独有的</w:t>
      </w:r>
      <w:r w:rsidR="004D64B1" w:rsidRPr="00A63106">
        <w:rPr>
          <w:rFonts w:ascii="Times New Roman" w:eastAsia="黑体" w:hAnsi="Times New Roman" w:cs="Times New Roman"/>
          <w:sz w:val="24"/>
          <w:szCs w:val="24"/>
          <w:lang w:val="en-US"/>
        </w:rPr>
        <w:t xml:space="preserve"> “</w:t>
      </w:r>
      <w:r w:rsidR="004D64B1" w:rsidRPr="00A63106">
        <w:rPr>
          <w:rFonts w:ascii="Times New Roman" w:eastAsia="黑体" w:hAnsi="Times New Roman" w:cs="Times New Roman"/>
          <w:sz w:val="24"/>
          <w:szCs w:val="24"/>
          <w:lang w:val="en-US"/>
        </w:rPr>
        <w:t>伊比利亚感官</w:t>
      </w:r>
      <w:r w:rsidR="004D64B1" w:rsidRPr="00A63106">
        <w:rPr>
          <w:rFonts w:ascii="Times New Roman" w:eastAsia="黑体" w:hAnsi="Times New Roman" w:cs="Times New Roman"/>
          <w:sz w:val="24"/>
          <w:szCs w:val="24"/>
          <w:lang w:val="en-US"/>
        </w:rPr>
        <w:t>”</w:t>
      </w:r>
      <w:r w:rsidR="004D64B1" w:rsidRPr="00A63106">
        <w:rPr>
          <w:rFonts w:ascii="Times New Roman" w:eastAsia="黑体" w:hAnsi="Times New Roman" w:cs="Times New Roman"/>
          <w:sz w:val="24"/>
          <w:szCs w:val="24"/>
          <w:lang w:val="en-US"/>
        </w:rPr>
        <w:t>，唤起人们对时间、环境与匠心工艺的深层联结。</w:t>
      </w:r>
    </w:p>
    <w:p w14:paraId="1DC33B02" w14:textId="77777777" w:rsidR="00A63106" w:rsidRPr="00B9458A" w:rsidRDefault="00A63106">
      <w:pPr>
        <w:jc w:val="both"/>
        <w:rPr>
          <w:rFonts w:ascii="Times New Roman" w:eastAsia="黑体" w:hAnsi="Times New Roman" w:cs="Times New Roman" w:hint="eastAsia"/>
          <w:sz w:val="24"/>
          <w:szCs w:val="24"/>
          <w:lang w:val="en-US"/>
        </w:rPr>
      </w:pPr>
    </w:p>
    <w:p w14:paraId="06BCB0C7" w14:textId="77777777" w:rsidR="00F24ABC" w:rsidRDefault="007C41D0">
      <w:pPr>
        <w:jc w:val="center"/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lastRenderedPageBreak/>
        <w:fldChar w:fldCharType="begin"/>
      </w:r>
      <w:r>
        <w:instrText xml:space="preserve"> INCLUDEPICTURE "https://ibericosense.cn/assets/images/backgrounds/%E5%97%85%E8%A7%89.jpg"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A251302" wp14:editId="6B56F48A">
            <wp:extent cx="2757805" cy="1645920"/>
            <wp:effectExtent l="0" t="0" r="0" b="5080"/>
            <wp:docPr id="1502917053" name="图片 7" descr="图片包含 片, 室内, 蛋糕, 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917053" name="图片 7" descr="图片包含 片, 室内, 蛋糕, 食物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582" cy="164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"https://ibericosense.cn/assets/images/backgrounds/%E5%91%B3%E8%A7%89.jpg"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1F0308C" wp14:editId="7683193D">
            <wp:extent cx="2758440" cy="1646555"/>
            <wp:effectExtent l="0" t="0" r="0" b="4445"/>
            <wp:docPr id="1116463583" name="图片 6" descr="吃披萨的女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63583" name="图片 6" descr="吃披萨的女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6768" cy="165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FD67E3D" w14:textId="77777777" w:rsidR="00F24ABC" w:rsidRDefault="00F24ABC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32B5A9A0" w14:textId="77777777" w:rsidR="00F24ABC" w:rsidRDefault="007C41D0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无论是圣诞夜的家庭聚餐，还是元旦的好友小酌，伊比利亚火腿都能完美适配场景：作为开胃前菜，以丝滑口感开启宴席；搭配现烤面包、陈年奶酪或饮品，在咸鲜与醇香的碰撞中增添欧洲风情；甚至可融入中餐创意，煲汤、入菜皆可，让中西方风味在餐桌碰撞出独特火花，成为亲友间情感联结的美味纽带。</w:t>
      </w:r>
    </w:p>
    <w:p w14:paraId="639A4491" w14:textId="77777777" w:rsidR="00A63106" w:rsidRDefault="00A63106">
      <w:pPr>
        <w:jc w:val="both"/>
        <w:rPr>
          <w:rFonts w:ascii="Times New Roman" w:eastAsia="黑体" w:hAnsi="Times New Roman" w:cs="Times New Roman" w:hint="eastAsia"/>
          <w:sz w:val="24"/>
          <w:szCs w:val="24"/>
          <w:lang w:val="en-US"/>
        </w:rPr>
      </w:pPr>
    </w:p>
    <w:p w14:paraId="736DD75C" w14:textId="77777777" w:rsidR="00F24ABC" w:rsidRDefault="007C41D0">
      <w:pPr>
        <w:jc w:val="center"/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rPr>
          <w:rFonts w:ascii="Times New Roman" w:eastAsia="黑体" w:hAnsi="Times New Roman" w:cs="Times New Roman" w:hint="eastAsia"/>
          <w:noProof/>
          <w:sz w:val="24"/>
          <w:szCs w:val="24"/>
          <w:lang w:val="en-US"/>
          <w14:ligatures w14:val="none"/>
        </w:rPr>
        <w:drawing>
          <wp:inline distT="0" distB="0" distL="0" distR="0" wp14:anchorId="1E6C23B7" wp14:editId="35A2D2E9">
            <wp:extent cx="4250055" cy="2834640"/>
            <wp:effectExtent l="0" t="0" r="4445" b="0"/>
            <wp:docPr id="23023268" name="图片 8" descr="桌子上的盘子里放着水果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3268" name="图片 8" descr="桌子上的盘子里放着水果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944" cy="283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BC84D" w14:textId="77777777" w:rsidR="00F24ABC" w:rsidRDefault="00F24ABC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0B7010C3" w14:textId="77777777" w:rsidR="00F24ABC" w:rsidRDefault="007C41D0">
      <w:pPr>
        <w:jc w:val="both"/>
        <w:rPr>
          <w:rFonts w:ascii="Times New Roman" w:eastAsia="黑体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黑体" w:hAnsi="Times New Roman" w:cs="Times New Roman" w:hint="eastAsia"/>
          <w:b/>
          <w:bCs/>
          <w:sz w:val="24"/>
          <w:szCs w:val="24"/>
          <w:lang w:val="en-US"/>
        </w:rPr>
        <w:t>预告来袭！</w:t>
      </w:r>
      <w:r>
        <w:rPr>
          <w:rFonts w:ascii="Times New Roman" w:eastAsia="黑体" w:hAnsi="Times New Roman" w:cs="Times New Roman" w:hint="eastAsia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eastAsia="黑体" w:hAnsi="Times New Roman" w:cs="Times New Roman" w:hint="eastAsia"/>
          <w:b/>
          <w:bCs/>
          <w:sz w:val="24"/>
          <w:szCs w:val="24"/>
          <w:lang w:val="en-US"/>
        </w:rPr>
        <w:t>“伊比利亚火腿餐厅周”</w:t>
      </w:r>
      <w:r>
        <w:rPr>
          <w:rFonts w:ascii="Times New Roman" w:eastAsia="黑体" w:hAnsi="Times New Roman" w:cs="Times New Roman" w:hint="eastAsia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eastAsia="黑体" w:hAnsi="Times New Roman" w:cs="Times New Roman" w:hint="eastAsia"/>
          <w:b/>
          <w:bCs/>
          <w:sz w:val="24"/>
          <w:szCs w:val="24"/>
          <w:lang w:val="en-US"/>
        </w:rPr>
        <w:t>冬季版即将登场！</w:t>
      </w:r>
    </w:p>
    <w:p w14:paraId="57DDAFF8" w14:textId="77777777" w:rsidR="00F24ABC" w:rsidRDefault="00F24ABC">
      <w:pPr>
        <w:jc w:val="both"/>
        <w:rPr>
          <w:rFonts w:ascii="Times New Roman" w:eastAsia="黑体" w:hAnsi="Times New Roman" w:cs="Times New Roman"/>
          <w:b/>
          <w:bCs/>
          <w:sz w:val="24"/>
          <w:szCs w:val="24"/>
          <w:lang w:val="en-US"/>
        </w:rPr>
      </w:pPr>
    </w:p>
    <w:p w14:paraId="6EB4A40B" w14:textId="4D935C34" w:rsidR="00F24ABC" w:rsidRDefault="007C41D0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  <w:lang w:val="en-US"/>
        </w:rPr>
      </w:pPr>
      <w:r w:rsidRPr="00A63106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/>
        </w:rPr>
        <w:t>官网</w:t>
      </w:r>
      <w:r w:rsidR="00924C29" w:rsidRPr="00A63106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/>
        </w:rPr>
        <w:t>的正式上线，标志着</w:t>
      </w:r>
      <w:r w:rsidRPr="00A63106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/>
        </w:rPr>
        <w:t>伊比利亚火腿</w:t>
      </w:r>
      <w:r w:rsidR="00924C29" w:rsidRPr="00A63106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/>
        </w:rPr>
        <w:t>继续</w:t>
      </w:r>
      <w:r w:rsidRPr="00A63106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/>
        </w:rPr>
        <w:t>深耕中国市场</w:t>
      </w:r>
      <w:r w:rsidR="00924C29" w:rsidRPr="00A63106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/>
        </w:rPr>
        <w:t>又迈出了</w:t>
      </w:r>
      <w:r w:rsidRPr="00A63106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/>
        </w:rPr>
        <w:t>重要一步。</w:t>
      </w:r>
      <w:r w:rsidR="00924C29" w:rsidRPr="00A63106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/>
        </w:rPr>
        <w:t>这一举措与</w:t>
      </w:r>
      <w:r w:rsidRPr="00A63106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/>
        </w:rPr>
        <w:t>伊比利亚猪肉产业联合组织（</w:t>
      </w:r>
      <w:r w:rsidRPr="00A63106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/>
        </w:rPr>
        <w:t>ASICI</w:t>
      </w:r>
      <w:r w:rsidRPr="00A63106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/>
        </w:rPr>
        <w:t>）</w:t>
      </w:r>
      <w:r w:rsidR="00924C29" w:rsidRPr="00A63106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/>
        </w:rPr>
        <w:t>在华举办的多项推广活动相辅相成，旨在让伊比利</w:t>
      </w:r>
      <w:r w:rsidR="00924C29" w:rsidRPr="00A63106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/>
        </w:rPr>
        <w:lastRenderedPageBreak/>
        <w:t>亚火腿更贴近中国消费者，</w:t>
      </w:r>
      <w:r w:rsidR="00924C29" w:rsidRPr="00A63106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同时</w:t>
      </w:r>
      <w:r w:rsidR="00924C29" w:rsidRPr="00A63106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持续</w:t>
      </w:r>
      <w:r w:rsidR="00924C29" w:rsidRPr="00A63106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提升其价值内核与独特品质的认知度。</w:t>
      </w:r>
      <w:r w:rsidR="00924C29" w:rsidRPr="00A63106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其中包括伊比利亚猪肉产业联合组织将携手北京多家知名餐厅于</w:t>
      </w:r>
      <w:r w:rsidR="00924C29" w:rsidRPr="00A63106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2026</w:t>
      </w:r>
      <w:r w:rsidR="00924C29" w:rsidRPr="00A63106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年</w:t>
      </w:r>
      <w:r w:rsidR="00924C29" w:rsidRPr="00A63106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1</w:t>
      </w:r>
      <w:r w:rsidR="00924C29" w:rsidRPr="00A63106">
        <w:rPr>
          <w:rFonts w:ascii="Times New Roman" w:eastAsia="黑体" w:hAnsi="Times New Roman" w:cs="Times New Roman" w:hint="eastAsia"/>
          <w:color w:val="000000" w:themeColor="text1"/>
          <w:sz w:val="24"/>
          <w:szCs w:val="24"/>
        </w:rPr>
        <w:t>月推出的</w:t>
      </w:r>
      <w:r w:rsidRPr="00A63106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/>
        </w:rPr>
        <w:t>“伊比利亚火腿餐厅周”</w:t>
      </w:r>
      <w:r w:rsidRPr="00A63106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/>
        </w:rPr>
        <w:t xml:space="preserve"> </w:t>
      </w:r>
      <w:r w:rsidRPr="00A63106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/>
        </w:rPr>
        <w:t>冬季版。</w:t>
      </w:r>
    </w:p>
    <w:p w14:paraId="63D5C322" w14:textId="77777777" w:rsidR="00A63106" w:rsidRPr="00A63106" w:rsidRDefault="00A63106">
      <w:pPr>
        <w:jc w:val="both"/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val="en-US"/>
        </w:rPr>
      </w:pPr>
    </w:p>
    <w:p w14:paraId="71C9999F" w14:textId="77777777" w:rsidR="00F24ABC" w:rsidRDefault="007C41D0">
      <w:pPr>
        <w:jc w:val="center"/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rPr>
          <w:rFonts w:ascii="Times New Roman" w:eastAsia="黑体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 wp14:anchorId="42820DA9" wp14:editId="1252DE25">
            <wp:extent cx="4326255" cy="2885440"/>
            <wp:effectExtent l="0" t="0" r="4445" b="0"/>
            <wp:docPr id="526588005" name="图片 10" descr="桌子上的盘子里放着食物的特写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88005" name="图片 10" descr="桌子上的盘子里放着食物的特写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09" cy="289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9412C" w14:textId="77777777" w:rsidR="00F24ABC" w:rsidRDefault="00F24ABC">
      <w:pPr>
        <w:jc w:val="both"/>
        <w:rPr>
          <w:rFonts w:ascii="Times New Roman" w:eastAsia="黑体" w:hAnsi="Times New Roman" w:cs="Times New Roman" w:hint="eastAsia"/>
          <w:sz w:val="24"/>
          <w:szCs w:val="24"/>
          <w:lang w:val="en-US"/>
        </w:rPr>
      </w:pPr>
    </w:p>
    <w:p w14:paraId="3E1607DB" w14:textId="77777777" w:rsidR="00F24ABC" w:rsidRDefault="007C41D0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这个双节，不妨从登录伊比利亚火腿官网（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https://ibericosense.cn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）开始，解锁欧洲美食的奥秘；再带上一份伊比利亚火腿，与家人友人围坐餐桌，让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“伊比利亚感官”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在团圆时刻被唤醒。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2026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年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1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月，北京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“伊比利亚火腿餐厅周”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冬季版更值得期待，一场持续的美食盛宴，正等待与你相遇！</w:t>
      </w:r>
    </w:p>
    <w:bookmarkEnd w:id="4"/>
    <w:bookmarkEnd w:id="5"/>
    <w:bookmarkEnd w:id="6"/>
    <w:bookmarkEnd w:id="7"/>
    <w:bookmarkEnd w:id="8"/>
    <w:p w14:paraId="7CF07FB5" w14:textId="77777777" w:rsidR="00F24ABC" w:rsidRPr="00C27E1F" w:rsidRDefault="00F24ABC">
      <w:pPr>
        <w:spacing w:after="160"/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31603ADD" w14:textId="77777777" w:rsidR="00F24ABC" w:rsidRDefault="007C41D0">
      <w:pPr>
        <w:spacing w:after="160"/>
        <w:jc w:val="both"/>
        <w:rPr>
          <w:rFonts w:ascii="Times New Roman" w:eastAsia="黑体" w:hAnsi="Times New Roman" w:cs="Times New Roman"/>
          <w:b/>
          <w:bCs/>
          <w:sz w:val="23"/>
          <w:szCs w:val="23"/>
        </w:rPr>
      </w:pPr>
      <w:r>
        <w:rPr>
          <w:rFonts w:ascii="Times New Roman" w:eastAsia="黑体" w:hAnsi="Times New Roman" w:cs="Times New Roman"/>
          <w:b/>
          <w:bCs/>
          <w:sz w:val="23"/>
          <w:szCs w:val="23"/>
        </w:rPr>
        <w:t>关于</w:t>
      </w:r>
      <w:r>
        <w:rPr>
          <w:rFonts w:ascii="Times New Roman" w:eastAsia="黑体" w:hAnsi="Times New Roman" w:cs="Times New Roman"/>
          <w:b/>
          <w:bCs/>
          <w:sz w:val="23"/>
          <w:szCs w:val="23"/>
        </w:rPr>
        <w:t>ASICI</w:t>
      </w:r>
    </w:p>
    <w:p w14:paraId="53BF10B8" w14:textId="77777777" w:rsidR="00F24ABC" w:rsidRDefault="007C41D0">
      <w:pPr>
        <w:spacing w:after="160"/>
        <w:jc w:val="both"/>
        <w:rPr>
          <w:rFonts w:ascii="Times New Roman" w:eastAsia="黑体" w:hAnsi="Times New Roman" w:cs="Times New Roman"/>
          <w:i/>
          <w:iCs/>
          <w:sz w:val="23"/>
          <w:szCs w:val="23"/>
        </w:rPr>
      </w:pPr>
      <w:r>
        <w:rPr>
          <w:rFonts w:ascii="Times New Roman" w:eastAsia="黑体" w:hAnsi="Times New Roman" w:cs="Times New Roman"/>
          <w:i/>
          <w:iCs/>
          <w:sz w:val="23"/>
          <w:szCs w:val="23"/>
        </w:rPr>
        <w:t>伊比利亚猪肉产业联合组织（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ASICI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）是一个非营利性的农业食品行业组织，超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95%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的伊比利亚猪生产组织（养殖户）和超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95%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的伊比利亚猪肉加工组织（工厂）都是协会的成员。协会成立于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1992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年，已于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1999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年得到西班牙农业、渔业和食品部颁发的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“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伊比利亚猪肉产业的农业食品产业组织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”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认证。</w:t>
      </w:r>
      <w:bookmarkEnd w:id="2"/>
    </w:p>
    <w:sectPr w:rsidR="00F24ABC">
      <w:headerReference w:type="default" r:id="rId14"/>
      <w:footerReference w:type="even" r:id="rId15"/>
      <w:footerReference w:type="default" r:id="rId16"/>
      <w:footerReference w:type="firs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613157" w14:textId="77777777" w:rsidR="004C3C16" w:rsidRDefault="004C3C16">
      <w:r>
        <w:separator/>
      </w:r>
    </w:p>
  </w:endnote>
  <w:endnote w:type="continuationSeparator" w:id="0">
    <w:p w14:paraId="244002B6" w14:textId="77777777" w:rsidR="004C3C16" w:rsidRDefault="004C3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">
    <w:altName w:val="Arial"/>
    <w:panose1 w:val="020B0604020202020204"/>
    <w:charset w:val="00"/>
    <w:family w:val="modern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9CCC1" w14:textId="77777777" w:rsidR="00F24ABC" w:rsidRDefault="007C41D0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580AA80" wp14:editId="1419DF2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24810" cy="370205"/>
              <wp:effectExtent l="0" t="0" r="8890" b="0"/>
              <wp:wrapNone/>
              <wp:docPr id="883251804" name="Text Box 2" descr="Confidential - Not for Public Consumption or Distribu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81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ADE520" w14:textId="77777777" w:rsidR="00F24ABC" w:rsidRDefault="007C41D0">
                          <w:pPr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>
          <w:pict>
            <v:shapetype w14:anchorId="6580AA8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 - Not for Public Consumption or Distribution" style="position:absolute;margin-left:0;margin-top:0;width:230.3pt;height:29.1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" filled="f" stroked="f">
              <v:textbox style="mso-fit-shape-to-text:t" inset="0,0,0,15pt">
                <w:txbxContent>
                  <w:p w14:paraId="67ADE520" w14:textId="77777777" w:rsidR="00F24ABC" w:rsidRDefault="007C41D0">
                    <w:pPr>
                      <w:rPr>
                        <w:rFonts w:eastAsia="Calibri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eastAsia="Calibri"/>
                        <w:color w:val="000000"/>
                        <w:sz w:val="20"/>
                        <w:szCs w:val="20"/>
                        <w:lang w:val="en-US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4D4B6" w14:textId="77777777" w:rsidR="00F24ABC" w:rsidRDefault="007C41D0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F935953" wp14:editId="12D6A3C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24810" cy="370205"/>
              <wp:effectExtent l="0" t="0" r="8890" b="0"/>
              <wp:wrapNone/>
              <wp:docPr id="1358937825" name="Text Box 3" descr="Confidential - Not for Public Consumption or Distribu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81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86D553" w14:textId="77777777" w:rsidR="00F24ABC" w:rsidRDefault="00F24ABC">
                          <w:pPr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>
          <w:pict>
            <v:shapetype w14:anchorId="3F93595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 - Not for Public Consumption or Distribution" style="position:absolute;margin-left:0;margin-top:0;width:230.3pt;height:29.1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" filled="f" stroked="f">
              <v:textbox style="mso-fit-shape-to-text:t" inset="0,0,0,15pt">
                <w:txbxContent>
                  <w:p w14:paraId="1186D553" w14:textId="77777777" w:rsidR="00F24ABC" w:rsidRDefault="00F24ABC">
                    <w:pPr>
                      <w:rPr>
                        <w:rFonts w:eastAsia="Calibri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inline distT="0" distB="0" distL="0" distR="0" wp14:anchorId="4F563FAB" wp14:editId="3AD5614E">
          <wp:extent cx="5943600" cy="1010920"/>
          <wp:effectExtent l="0" t="0" r="0" b="5080"/>
          <wp:docPr id="6796905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969055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10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25F5FD" w14:textId="77777777" w:rsidR="00F24ABC" w:rsidRDefault="007C41D0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702D38A" wp14:editId="327A25AF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24810" cy="370205"/>
              <wp:effectExtent l="0" t="0" r="8890" b="0"/>
              <wp:wrapNone/>
              <wp:docPr id="515098806" name="Text Box 1" descr="Confidential - Not for Public Consumption or Distribu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81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04682B" w14:textId="77777777" w:rsidR="00F24ABC" w:rsidRDefault="007C41D0">
                          <w:pPr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>
          <w:pict>
            <v:shapetype w14:anchorId="2702D38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fidential - Not for Public Consumption or Distribution" style="position:absolute;margin-left:0;margin-top:0;width:230.3pt;height:29.1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" filled="f" stroked="f">
              <v:textbox style="mso-fit-shape-to-text:t" inset="0,0,0,15pt">
                <w:txbxContent>
                  <w:p w14:paraId="1304682B" w14:textId="77777777" w:rsidR="00F24ABC" w:rsidRDefault="007C41D0">
                    <w:pPr>
                      <w:rPr>
                        <w:rFonts w:eastAsia="Calibri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eastAsia="Calibri"/>
                        <w:color w:val="000000"/>
                        <w:sz w:val="20"/>
                        <w:szCs w:val="20"/>
                        <w:lang w:val="en-US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4417F3" w14:textId="77777777" w:rsidR="004C3C16" w:rsidRDefault="004C3C16">
      <w:r>
        <w:separator/>
      </w:r>
    </w:p>
  </w:footnote>
  <w:footnote w:type="continuationSeparator" w:id="0">
    <w:p w14:paraId="0AF2E2E4" w14:textId="77777777" w:rsidR="004C3C16" w:rsidRDefault="004C3C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2800BB" w14:textId="77777777" w:rsidR="00F24ABC" w:rsidRDefault="007C41D0">
    <w:pPr>
      <w:pStyle w:val="a7"/>
      <w:rPr>
        <w:rFonts w:ascii="Times New Roman" w:eastAsia="黑体" w:hAnsi="Times New Roman" w:cs="Times New Roman"/>
      </w:rPr>
    </w:pPr>
    <w:r>
      <w:rPr>
        <w:rFonts w:ascii="Times New Roman" w:eastAsia="黑体" w:hAnsi="Times New Roman" w:cs="Times New Roman"/>
        <w:noProof/>
      </w:rPr>
      <w:drawing>
        <wp:inline distT="0" distB="0" distL="0" distR="0" wp14:anchorId="364BC59C" wp14:editId="13E8D002">
          <wp:extent cx="2805430" cy="835660"/>
          <wp:effectExtent l="0" t="0" r="1270" b="2540"/>
          <wp:docPr id="1474201717" name="Picture 4" descr="A close-up of a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4201717" name="Picture 4" descr="A close-up of a car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2933" cy="912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B0C984" w14:textId="460D0FA3" w:rsidR="00F24ABC" w:rsidRDefault="007C41D0">
    <w:pPr>
      <w:pStyle w:val="Presse-Information"/>
      <w:pBdr>
        <w:bottom w:val="single" w:sz="2" w:space="1" w:color="auto"/>
      </w:pBdr>
      <w:jc w:val="right"/>
      <w:rPr>
        <w:rFonts w:ascii="Times New Roman" w:eastAsia="黑体" w:hAnsi="Times New Roman" w:cs="Times New Roman"/>
        <w:b/>
        <w:bCs/>
        <w:color w:val="000000"/>
        <w:sz w:val="24"/>
      </w:rPr>
    </w:pPr>
    <w:r>
      <w:rPr>
        <w:rFonts w:ascii="Times New Roman" w:eastAsia="黑体" w:hAnsi="Times New Roman" w:cs="Times New Roman"/>
      </w:rPr>
      <w:t>新闻稿</w:t>
    </w:r>
    <w:r>
      <w:rPr>
        <w:rFonts w:ascii="Times New Roman" w:eastAsia="黑体" w:hAnsi="Times New Roman" w:cs="Times New Roman"/>
      </w:rPr>
      <w:tab/>
    </w:r>
    <w:r>
      <w:rPr>
        <w:rFonts w:ascii="Times New Roman" w:eastAsia="黑体" w:hAnsi="Times New Roman" w:cs="Times New Roman"/>
        <w:b/>
        <w:bCs/>
        <w:sz w:val="24"/>
      </w:rPr>
      <w:t>202</w:t>
    </w:r>
    <w:r>
      <w:rPr>
        <w:rFonts w:ascii="Times New Roman" w:eastAsia="黑体" w:hAnsi="Times New Roman" w:cs="Times New Roman" w:hint="eastAsia"/>
        <w:b/>
        <w:bCs/>
        <w:sz w:val="24"/>
      </w:rPr>
      <w:t>5</w:t>
    </w:r>
    <w:r>
      <w:rPr>
        <w:rFonts w:ascii="Times New Roman" w:eastAsia="黑体" w:hAnsi="Times New Roman" w:cs="Times New Roman"/>
        <w:b/>
        <w:bCs/>
        <w:sz w:val="24"/>
      </w:rPr>
      <w:t>年</w:t>
    </w:r>
    <w:r>
      <w:rPr>
        <w:rFonts w:ascii="Times New Roman" w:eastAsia="黑体" w:hAnsi="Times New Roman" w:cs="Times New Roman" w:hint="eastAsia"/>
        <w:b/>
        <w:bCs/>
        <w:sz w:val="24"/>
      </w:rPr>
      <w:t>12</w:t>
    </w:r>
    <w:r>
      <w:rPr>
        <w:rFonts w:ascii="Times New Roman" w:eastAsia="黑体" w:hAnsi="Times New Roman" w:cs="Times New Roman"/>
        <w:b/>
        <w:bCs/>
        <w:sz w:val="24"/>
      </w:rPr>
      <w:t>月</w:t>
    </w:r>
    <w:r w:rsidR="002F176C">
      <w:rPr>
        <w:rFonts w:ascii="Times New Roman" w:eastAsia="黑体" w:hAnsi="Times New Roman" w:cs="Times New Roman" w:hint="eastAsia"/>
        <w:b/>
        <w:bCs/>
        <w:sz w:val="24"/>
      </w:rPr>
      <w:t>31</w:t>
    </w:r>
    <w:r>
      <w:rPr>
        <w:rFonts w:ascii="Times New Roman" w:eastAsia="黑体" w:hAnsi="Times New Roman" w:cs="Times New Roman"/>
        <w:b/>
        <w:bCs/>
        <w:sz w:val="24"/>
      </w:rPr>
      <w:t>日</w:t>
    </w:r>
  </w:p>
  <w:p w14:paraId="052FC704" w14:textId="77777777" w:rsidR="00F24ABC" w:rsidRDefault="007C41D0">
    <w:pPr>
      <w:pStyle w:val="a7"/>
      <w:jc w:val="right"/>
      <w:rPr>
        <w:rFonts w:ascii="Times New Roman" w:eastAsia="黑体" w:hAnsi="Times New Roman" w:cs="Times New Roman"/>
        <w:b/>
        <w:sz w:val="24"/>
        <w:szCs w:val="24"/>
        <w:lang w:val="en-US"/>
      </w:rPr>
    </w:pPr>
    <w:r>
      <w:rPr>
        <w:rFonts w:ascii="Times New Roman" w:eastAsia="黑体" w:hAnsi="Times New Roman" w:cs="Times New Roman"/>
        <w:b/>
        <w:sz w:val="24"/>
        <w:szCs w:val="24"/>
        <w:lang w:val="en-US"/>
      </w:rPr>
      <w:t xml:space="preserve">No. </w:t>
    </w:r>
    <w:r>
      <w:rPr>
        <w:rFonts w:ascii="Times New Roman" w:eastAsia="黑体" w:hAnsi="Times New Roman" w:cs="Times New Roman" w:hint="eastAsia"/>
        <w:b/>
        <w:sz w:val="24"/>
        <w:szCs w:val="24"/>
        <w:lang w:val="en-US"/>
      </w:rPr>
      <w:t>10/</w:t>
    </w:r>
    <w:r>
      <w:rPr>
        <w:rFonts w:ascii="Times New Roman" w:eastAsia="黑体" w:hAnsi="Times New Roman" w:cs="Times New Roman"/>
        <w:b/>
        <w:sz w:val="24"/>
        <w:szCs w:val="24"/>
        <w:lang w:val="en-US"/>
      </w:rPr>
      <w:t>2</w:t>
    </w:r>
    <w:r>
      <w:rPr>
        <w:rFonts w:ascii="Times New Roman" w:eastAsia="黑体" w:hAnsi="Times New Roman" w:cs="Times New Roman" w:hint="eastAsia"/>
        <w:b/>
        <w:sz w:val="24"/>
        <w:szCs w:val="24"/>
        <w:lang w:val="en-US"/>
      </w:rPr>
      <w:t>5</w:t>
    </w:r>
  </w:p>
  <w:p w14:paraId="14F293D0" w14:textId="77777777" w:rsidR="00F24ABC" w:rsidRDefault="00F24ABC">
    <w:pPr>
      <w:pStyle w:val="a7"/>
      <w:jc w:val="right"/>
      <w:rPr>
        <w:rFonts w:ascii="Times New Roman" w:eastAsia="黑体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bordersDoNotSurroundHeader/>
  <w:bordersDoNotSurroundFooter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c0ZmQxNzkyZDg3MjllMmE5MzMzZGQ4ZDdmNDI5YTQifQ=="/>
  </w:docVars>
  <w:rsids>
    <w:rsidRoot w:val="00F733C9"/>
    <w:rsid w:val="ECFDCA26"/>
    <w:rsid w:val="0000387F"/>
    <w:rsid w:val="0000647D"/>
    <w:rsid w:val="000121C9"/>
    <w:rsid w:val="0001259A"/>
    <w:rsid w:val="000205F5"/>
    <w:rsid w:val="0002350C"/>
    <w:rsid w:val="00024680"/>
    <w:rsid w:val="0002638E"/>
    <w:rsid w:val="000349E7"/>
    <w:rsid w:val="00046AB0"/>
    <w:rsid w:val="00055E87"/>
    <w:rsid w:val="000605B1"/>
    <w:rsid w:val="00065F82"/>
    <w:rsid w:val="00067598"/>
    <w:rsid w:val="000744E2"/>
    <w:rsid w:val="0008070F"/>
    <w:rsid w:val="00080E1A"/>
    <w:rsid w:val="00085B83"/>
    <w:rsid w:val="000B287D"/>
    <w:rsid w:val="000C1C24"/>
    <w:rsid w:val="000C292F"/>
    <w:rsid w:val="000C4346"/>
    <w:rsid w:val="000D0F02"/>
    <w:rsid w:val="000E410A"/>
    <w:rsid w:val="000E57E2"/>
    <w:rsid w:val="000F128F"/>
    <w:rsid w:val="000F3F11"/>
    <w:rsid w:val="001532AD"/>
    <w:rsid w:val="00153873"/>
    <w:rsid w:val="00155CDC"/>
    <w:rsid w:val="00157BAE"/>
    <w:rsid w:val="0016247A"/>
    <w:rsid w:val="0016251D"/>
    <w:rsid w:val="00163DA7"/>
    <w:rsid w:val="00174504"/>
    <w:rsid w:val="00183711"/>
    <w:rsid w:val="001958D3"/>
    <w:rsid w:val="001B5849"/>
    <w:rsid w:val="001C2D90"/>
    <w:rsid w:val="001E082B"/>
    <w:rsid w:val="001E5B8D"/>
    <w:rsid w:val="00204E7B"/>
    <w:rsid w:val="00215BA0"/>
    <w:rsid w:val="00226A72"/>
    <w:rsid w:val="0023016D"/>
    <w:rsid w:val="00233277"/>
    <w:rsid w:val="00243DD7"/>
    <w:rsid w:val="0024795E"/>
    <w:rsid w:val="002503F3"/>
    <w:rsid w:val="00250626"/>
    <w:rsid w:val="002516F8"/>
    <w:rsid w:val="00256BCB"/>
    <w:rsid w:val="00264A54"/>
    <w:rsid w:val="0027505F"/>
    <w:rsid w:val="00287F4E"/>
    <w:rsid w:val="002954E9"/>
    <w:rsid w:val="00295C52"/>
    <w:rsid w:val="002A3BD1"/>
    <w:rsid w:val="002C0834"/>
    <w:rsid w:val="002C639F"/>
    <w:rsid w:val="002C678A"/>
    <w:rsid w:val="002D1857"/>
    <w:rsid w:val="002D2107"/>
    <w:rsid w:val="002D408F"/>
    <w:rsid w:val="002E3C7F"/>
    <w:rsid w:val="002F04C6"/>
    <w:rsid w:val="002F176C"/>
    <w:rsid w:val="002F6851"/>
    <w:rsid w:val="003022BA"/>
    <w:rsid w:val="003060A6"/>
    <w:rsid w:val="00312CA5"/>
    <w:rsid w:val="00314CA8"/>
    <w:rsid w:val="003150AE"/>
    <w:rsid w:val="00316D71"/>
    <w:rsid w:val="00327B31"/>
    <w:rsid w:val="0033140E"/>
    <w:rsid w:val="00342047"/>
    <w:rsid w:val="00351DC1"/>
    <w:rsid w:val="00352252"/>
    <w:rsid w:val="00352D2B"/>
    <w:rsid w:val="003578FF"/>
    <w:rsid w:val="00366946"/>
    <w:rsid w:val="00366DB5"/>
    <w:rsid w:val="00366EA6"/>
    <w:rsid w:val="0037156F"/>
    <w:rsid w:val="00375B4C"/>
    <w:rsid w:val="0038332C"/>
    <w:rsid w:val="0038605D"/>
    <w:rsid w:val="003906EC"/>
    <w:rsid w:val="00391BE1"/>
    <w:rsid w:val="00396311"/>
    <w:rsid w:val="003A13DA"/>
    <w:rsid w:val="003A739E"/>
    <w:rsid w:val="003B0B8C"/>
    <w:rsid w:val="003B76BF"/>
    <w:rsid w:val="003C4F28"/>
    <w:rsid w:val="003D5A3D"/>
    <w:rsid w:val="003E19FA"/>
    <w:rsid w:val="003E37AA"/>
    <w:rsid w:val="003F473D"/>
    <w:rsid w:val="003F5270"/>
    <w:rsid w:val="003F66C4"/>
    <w:rsid w:val="00411A57"/>
    <w:rsid w:val="0041536E"/>
    <w:rsid w:val="00415B02"/>
    <w:rsid w:val="004223F1"/>
    <w:rsid w:val="00423609"/>
    <w:rsid w:val="00434392"/>
    <w:rsid w:val="0044164E"/>
    <w:rsid w:val="004524E8"/>
    <w:rsid w:val="004766F4"/>
    <w:rsid w:val="00480311"/>
    <w:rsid w:val="00487747"/>
    <w:rsid w:val="004879A4"/>
    <w:rsid w:val="00493578"/>
    <w:rsid w:val="004A2E36"/>
    <w:rsid w:val="004A40E0"/>
    <w:rsid w:val="004A48A2"/>
    <w:rsid w:val="004A7273"/>
    <w:rsid w:val="004B06D4"/>
    <w:rsid w:val="004B2C5E"/>
    <w:rsid w:val="004B79DC"/>
    <w:rsid w:val="004C062C"/>
    <w:rsid w:val="004C3C16"/>
    <w:rsid w:val="004C64B5"/>
    <w:rsid w:val="004D422E"/>
    <w:rsid w:val="004D64B1"/>
    <w:rsid w:val="004E1F39"/>
    <w:rsid w:val="004F0BA8"/>
    <w:rsid w:val="004F1C70"/>
    <w:rsid w:val="00504B2E"/>
    <w:rsid w:val="00506854"/>
    <w:rsid w:val="005204E2"/>
    <w:rsid w:val="00522FC6"/>
    <w:rsid w:val="00524566"/>
    <w:rsid w:val="00530307"/>
    <w:rsid w:val="0054631E"/>
    <w:rsid w:val="0056535C"/>
    <w:rsid w:val="00572051"/>
    <w:rsid w:val="00572B88"/>
    <w:rsid w:val="005928ED"/>
    <w:rsid w:val="005955B4"/>
    <w:rsid w:val="005A2184"/>
    <w:rsid w:val="005B3905"/>
    <w:rsid w:val="005C5731"/>
    <w:rsid w:val="005E0E3B"/>
    <w:rsid w:val="005E2A20"/>
    <w:rsid w:val="005F6B5A"/>
    <w:rsid w:val="006054CB"/>
    <w:rsid w:val="006077D5"/>
    <w:rsid w:val="00610E6A"/>
    <w:rsid w:val="006121F0"/>
    <w:rsid w:val="0061557A"/>
    <w:rsid w:val="00616D7B"/>
    <w:rsid w:val="006200B4"/>
    <w:rsid w:val="00623C65"/>
    <w:rsid w:val="00625A37"/>
    <w:rsid w:val="00627635"/>
    <w:rsid w:val="00637DBB"/>
    <w:rsid w:val="00641A37"/>
    <w:rsid w:val="0066243B"/>
    <w:rsid w:val="00672A3B"/>
    <w:rsid w:val="00673E1E"/>
    <w:rsid w:val="00682D19"/>
    <w:rsid w:val="0068472A"/>
    <w:rsid w:val="00685549"/>
    <w:rsid w:val="00692A27"/>
    <w:rsid w:val="006C3B1B"/>
    <w:rsid w:val="006C3D8D"/>
    <w:rsid w:val="006C6CFF"/>
    <w:rsid w:val="006E062A"/>
    <w:rsid w:val="006E4899"/>
    <w:rsid w:val="006F4CC3"/>
    <w:rsid w:val="006F68AD"/>
    <w:rsid w:val="00700F17"/>
    <w:rsid w:val="00700FA4"/>
    <w:rsid w:val="007077BB"/>
    <w:rsid w:val="007211E3"/>
    <w:rsid w:val="00731FEC"/>
    <w:rsid w:val="007322F2"/>
    <w:rsid w:val="00740455"/>
    <w:rsid w:val="00755B68"/>
    <w:rsid w:val="007711FA"/>
    <w:rsid w:val="0077186E"/>
    <w:rsid w:val="00774B61"/>
    <w:rsid w:val="00777A6F"/>
    <w:rsid w:val="007960F6"/>
    <w:rsid w:val="007A3FA7"/>
    <w:rsid w:val="007A4E6E"/>
    <w:rsid w:val="007B6761"/>
    <w:rsid w:val="007C41D0"/>
    <w:rsid w:val="007D5721"/>
    <w:rsid w:val="007D748C"/>
    <w:rsid w:val="007E5223"/>
    <w:rsid w:val="007F0729"/>
    <w:rsid w:val="007F5DF8"/>
    <w:rsid w:val="00801FB7"/>
    <w:rsid w:val="00806728"/>
    <w:rsid w:val="00806E33"/>
    <w:rsid w:val="0082173C"/>
    <w:rsid w:val="0082223A"/>
    <w:rsid w:val="00825B26"/>
    <w:rsid w:val="00830808"/>
    <w:rsid w:val="00840429"/>
    <w:rsid w:val="00844E4E"/>
    <w:rsid w:val="008574BD"/>
    <w:rsid w:val="00861A39"/>
    <w:rsid w:val="00866722"/>
    <w:rsid w:val="00875F6A"/>
    <w:rsid w:val="00881B4E"/>
    <w:rsid w:val="008A2F79"/>
    <w:rsid w:val="008D430A"/>
    <w:rsid w:val="008E213E"/>
    <w:rsid w:val="008E3FD5"/>
    <w:rsid w:val="008E665A"/>
    <w:rsid w:val="008F4897"/>
    <w:rsid w:val="008F6F84"/>
    <w:rsid w:val="00904CC0"/>
    <w:rsid w:val="00911EAF"/>
    <w:rsid w:val="0092057A"/>
    <w:rsid w:val="00922456"/>
    <w:rsid w:val="00923767"/>
    <w:rsid w:val="00923E6D"/>
    <w:rsid w:val="00924C29"/>
    <w:rsid w:val="00926EA7"/>
    <w:rsid w:val="0093492F"/>
    <w:rsid w:val="009402C4"/>
    <w:rsid w:val="00942F79"/>
    <w:rsid w:val="00944FC7"/>
    <w:rsid w:val="00945F78"/>
    <w:rsid w:val="00956049"/>
    <w:rsid w:val="00961B2E"/>
    <w:rsid w:val="00974711"/>
    <w:rsid w:val="00976DFF"/>
    <w:rsid w:val="009809FD"/>
    <w:rsid w:val="009A34F9"/>
    <w:rsid w:val="009B0FB6"/>
    <w:rsid w:val="009B54DB"/>
    <w:rsid w:val="00A009E0"/>
    <w:rsid w:val="00A13256"/>
    <w:rsid w:val="00A21334"/>
    <w:rsid w:val="00A220A9"/>
    <w:rsid w:val="00A23DB0"/>
    <w:rsid w:val="00A24B84"/>
    <w:rsid w:val="00A25524"/>
    <w:rsid w:val="00A2674A"/>
    <w:rsid w:val="00A3366A"/>
    <w:rsid w:val="00A33A40"/>
    <w:rsid w:val="00A431CD"/>
    <w:rsid w:val="00A63106"/>
    <w:rsid w:val="00A708D7"/>
    <w:rsid w:val="00A733F1"/>
    <w:rsid w:val="00A75134"/>
    <w:rsid w:val="00A759E7"/>
    <w:rsid w:val="00AA5559"/>
    <w:rsid w:val="00AB35F0"/>
    <w:rsid w:val="00AE2F10"/>
    <w:rsid w:val="00AE34FD"/>
    <w:rsid w:val="00AE3BE7"/>
    <w:rsid w:val="00AE3E20"/>
    <w:rsid w:val="00B16586"/>
    <w:rsid w:val="00B20E76"/>
    <w:rsid w:val="00B25CB4"/>
    <w:rsid w:val="00B3146C"/>
    <w:rsid w:val="00B33C2B"/>
    <w:rsid w:val="00B34E67"/>
    <w:rsid w:val="00B44B8C"/>
    <w:rsid w:val="00B54C07"/>
    <w:rsid w:val="00B54D3E"/>
    <w:rsid w:val="00B927EC"/>
    <w:rsid w:val="00B9458A"/>
    <w:rsid w:val="00BA78A4"/>
    <w:rsid w:val="00BB7CDB"/>
    <w:rsid w:val="00BC41B9"/>
    <w:rsid w:val="00BC4C91"/>
    <w:rsid w:val="00BC4F36"/>
    <w:rsid w:val="00BE28B5"/>
    <w:rsid w:val="00BE3C43"/>
    <w:rsid w:val="00BE4271"/>
    <w:rsid w:val="00BE4EBB"/>
    <w:rsid w:val="00BF0B9D"/>
    <w:rsid w:val="00BF65E8"/>
    <w:rsid w:val="00C10C7C"/>
    <w:rsid w:val="00C22B5E"/>
    <w:rsid w:val="00C22FB0"/>
    <w:rsid w:val="00C27E1F"/>
    <w:rsid w:val="00C30913"/>
    <w:rsid w:val="00C30966"/>
    <w:rsid w:val="00C379E8"/>
    <w:rsid w:val="00C40C53"/>
    <w:rsid w:val="00C50D76"/>
    <w:rsid w:val="00C75E18"/>
    <w:rsid w:val="00C765D5"/>
    <w:rsid w:val="00C817D0"/>
    <w:rsid w:val="00C8234E"/>
    <w:rsid w:val="00CA65AD"/>
    <w:rsid w:val="00CA7346"/>
    <w:rsid w:val="00CB18AC"/>
    <w:rsid w:val="00CC23D9"/>
    <w:rsid w:val="00CD12F3"/>
    <w:rsid w:val="00CD17E3"/>
    <w:rsid w:val="00CD3BDC"/>
    <w:rsid w:val="00CD471D"/>
    <w:rsid w:val="00CD4E06"/>
    <w:rsid w:val="00CE037C"/>
    <w:rsid w:val="00CE3A69"/>
    <w:rsid w:val="00CF02C6"/>
    <w:rsid w:val="00CF349B"/>
    <w:rsid w:val="00D30E81"/>
    <w:rsid w:val="00D36C61"/>
    <w:rsid w:val="00D46A37"/>
    <w:rsid w:val="00D51BCA"/>
    <w:rsid w:val="00D54E44"/>
    <w:rsid w:val="00D5571B"/>
    <w:rsid w:val="00D64A2A"/>
    <w:rsid w:val="00D838E7"/>
    <w:rsid w:val="00D92F80"/>
    <w:rsid w:val="00D94C14"/>
    <w:rsid w:val="00D95E65"/>
    <w:rsid w:val="00DC5BC1"/>
    <w:rsid w:val="00DC61BD"/>
    <w:rsid w:val="00DC66E4"/>
    <w:rsid w:val="00DE1D6A"/>
    <w:rsid w:val="00DF2192"/>
    <w:rsid w:val="00DF5A45"/>
    <w:rsid w:val="00DF7430"/>
    <w:rsid w:val="00E040C1"/>
    <w:rsid w:val="00E056EB"/>
    <w:rsid w:val="00E05ED2"/>
    <w:rsid w:val="00E22B3A"/>
    <w:rsid w:val="00E30D85"/>
    <w:rsid w:val="00E32849"/>
    <w:rsid w:val="00E44BB1"/>
    <w:rsid w:val="00E50D0D"/>
    <w:rsid w:val="00E524AC"/>
    <w:rsid w:val="00E52DAC"/>
    <w:rsid w:val="00E53B8B"/>
    <w:rsid w:val="00E57D67"/>
    <w:rsid w:val="00E6446C"/>
    <w:rsid w:val="00E722DE"/>
    <w:rsid w:val="00E7454C"/>
    <w:rsid w:val="00E96E46"/>
    <w:rsid w:val="00EA0490"/>
    <w:rsid w:val="00EA1DA0"/>
    <w:rsid w:val="00EA32D4"/>
    <w:rsid w:val="00EB2DBE"/>
    <w:rsid w:val="00ED5778"/>
    <w:rsid w:val="00EE1793"/>
    <w:rsid w:val="00EF44D0"/>
    <w:rsid w:val="00F02C1D"/>
    <w:rsid w:val="00F068E5"/>
    <w:rsid w:val="00F14735"/>
    <w:rsid w:val="00F22C1C"/>
    <w:rsid w:val="00F24ABC"/>
    <w:rsid w:val="00F27B46"/>
    <w:rsid w:val="00F6528B"/>
    <w:rsid w:val="00F733C9"/>
    <w:rsid w:val="00F82A70"/>
    <w:rsid w:val="00F92A21"/>
    <w:rsid w:val="00F96BE1"/>
    <w:rsid w:val="00FA011B"/>
    <w:rsid w:val="00FA06F5"/>
    <w:rsid w:val="00FA1D1F"/>
    <w:rsid w:val="00FA3BAF"/>
    <w:rsid w:val="00FB2DB3"/>
    <w:rsid w:val="00FC67DC"/>
    <w:rsid w:val="00FD2DBB"/>
    <w:rsid w:val="00FD5184"/>
    <w:rsid w:val="00FD784F"/>
    <w:rsid w:val="00FE045B"/>
    <w:rsid w:val="00FE2057"/>
    <w:rsid w:val="00FE22C2"/>
    <w:rsid w:val="00FF782B"/>
    <w:rsid w:val="7F75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FB1B7"/>
  <w15:docId w15:val="{5832DBB0-DCC3-406E-9228-C94646307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宋体" w:hAnsi="Calibri" w:cs="Calibri"/>
      <w:sz w:val="22"/>
      <w:szCs w:val="22"/>
      <w:lang w:eastAsia="zh-CN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80"/>
        <w:tab w:val="right" w:pos="9360"/>
      </w:tabs>
    </w:p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80"/>
        <w:tab w:val="right" w:pos="9360"/>
      </w:tabs>
    </w:pPr>
  </w:style>
  <w:style w:type="paragraph" w:styleId="a9">
    <w:name w:val="Subtitle"/>
    <w:basedOn w:val="a"/>
    <w:next w:val="a"/>
    <w:link w:val="aa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Pr>
      <w:color w:val="467886" w:themeColor="hyperlink"/>
      <w:u w:val="single"/>
    </w:rPr>
  </w:style>
  <w:style w:type="character" w:styleId="af">
    <w:name w:val="annotation reference"/>
    <w:basedOn w:val="a0"/>
    <w:uiPriority w:val="99"/>
    <w:semiHidden/>
    <w:unhideWhenUsed/>
    <w:rPr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副标题 字符"/>
    <w:basedOn w:val="a0"/>
    <w:link w:val="a9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f0">
    <w:name w:val="Quote"/>
    <w:basedOn w:val="a"/>
    <w:next w:val="a"/>
    <w:link w:val="af1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f1">
    <w:name w:val="引用 字符"/>
    <w:basedOn w:val="a0"/>
    <w:link w:val="af0"/>
    <w:uiPriority w:val="29"/>
    <w:qFormat/>
    <w:rPr>
      <w:i/>
      <w:iCs/>
      <w:color w:val="404040" w:themeColor="text1" w:themeTint="BF"/>
    </w:rPr>
  </w:style>
  <w:style w:type="paragraph" w:styleId="af2">
    <w:name w:val="List Paragraph"/>
    <w:basedOn w:val="a"/>
    <w:uiPriority w:val="34"/>
    <w:qFormat/>
    <w:pPr>
      <w:ind w:left="720"/>
      <w:contextualSpacing/>
    </w:pPr>
  </w:style>
  <w:style w:type="character" w:customStyle="1" w:styleId="nfasisintenso1">
    <w:name w:val="Énfasis intenso1"/>
    <w:basedOn w:val="a0"/>
    <w:uiPriority w:val="21"/>
    <w:qFormat/>
    <w:rPr>
      <w:i/>
      <w:iCs/>
      <w:color w:val="0F4761" w:themeColor="accent1" w:themeShade="BF"/>
    </w:rPr>
  </w:style>
  <w:style w:type="paragraph" w:styleId="af3">
    <w:name w:val="Intense Quote"/>
    <w:basedOn w:val="a"/>
    <w:next w:val="a"/>
    <w:link w:val="af4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4">
    <w:name w:val="明显引用 字符"/>
    <w:basedOn w:val="a0"/>
    <w:link w:val="af3"/>
    <w:uiPriority w:val="30"/>
    <w:qFormat/>
    <w:rPr>
      <w:i/>
      <w:iCs/>
      <w:color w:val="0F4761" w:themeColor="accent1" w:themeShade="BF"/>
    </w:rPr>
  </w:style>
  <w:style w:type="character" w:customStyle="1" w:styleId="Referenciaintensa1">
    <w:name w:val="Referencia intensa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8">
    <w:name w:val="页眉 字符"/>
    <w:basedOn w:val="a0"/>
    <w:link w:val="a7"/>
    <w:uiPriority w:val="99"/>
    <w:qFormat/>
  </w:style>
  <w:style w:type="character" w:customStyle="1" w:styleId="a6">
    <w:name w:val="页脚 字符"/>
    <w:basedOn w:val="a0"/>
    <w:link w:val="a5"/>
    <w:uiPriority w:val="99"/>
    <w:qFormat/>
  </w:style>
  <w:style w:type="paragraph" w:customStyle="1" w:styleId="Presse-Information">
    <w:name w:val="Presse-Information"/>
    <w:basedOn w:val="a"/>
    <w:qFormat/>
    <w:pPr>
      <w:pBdr>
        <w:bottom w:val="single" w:sz="4" w:space="1" w:color="auto"/>
      </w:pBdr>
      <w:tabs>
        <w:tab w:val="right" w:pos="9072"/>
      </w:tabs>
    </w:pPr>
    <w:rPr>
      <w:rFonts w:ascii="Arial MT" w:hAnsi="Arial MT" w:cs="宋体"/>
      <w:sz w:val="32"/>
      <w:u w:color="000000"/>
      <w:lang w:val="en-GB"/>
      <w14:ligatures w14:val="none"/>
    </w:rPr>
  </w:style>
  <w:style w:type="paragraph" w:customStyle="1" w:styleId="Revisin1">
    <w:name w:val="Revisión1"/>
    <w:hidden/>
    <w:uiPriority w:val="99"/>
    <w:semiHidden/>
    <w:qFormat/>
    <w:rPr>
      <w:rFonts w:ascii="Calibri" w:eastAsia="宋体" w:hAnsi="Calibri" w:cs="Calibri"/>
      <w:sz w:val="22"/>
      <w:szCs w:val="22"/>
      <w:lang w:eastAsia="zh-CN"/>
      <w14:ligatures w14:val="standardContextual"/>
    </w:rPr>
  </w:style>
  <w:style w:type="character" w:customStyle="1" w:styleId="a4">
    <w:name w:val="批注文字 字符"/>
    <w:basedOn w:val="a0"/>
    <w:link w:val="a3"/>
    <w:uiPriority w:val="99"/>
    <w:rPr>
      <w:rFonts w:ascii="Calibri" w:eastAsia="宋体" w:hAnsi="Calibri" w:cs="Calibri"/>
      <w:lang w:val="es-ES"/>
      <w14:ligatures w14:val="standardContextual"/>
    </w:rPr>
  </w:style>
  <w:style w:type="paragraph" w:customStyle="1" w:styleId="Revisin2">
    <w:name w:val="Revisión2"/>
    <w:hidden/>
    <w:uiPriority w:val="99"/>
    <w:unhideWhenUsed/>
    <w:rPr>
      <w:rFonts w:ascii="Calibri" w:eastAsia="宋体" w:hAnsi="Calibri" w:cs="Calibri"/>
      <w:sz w:val="22"/>
      <w:szCs w:val="22"/>
      <w:lang w:eastAsia="zh-CN"/>
      <w14:ligatures w14:val="standardContextual"/>
    </w:rPr>
  </w:style>
  <w:style w:type="character" w:customStyle="1" w:styleId="Mencinsinresolver1">
    <w:name w:val="Mención sin resolver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aqxvjpc</dc:creator>
  <cp:lastModifiedBy>eddie_lin123@163.com</cp:lastModifiedBy>
  <cp:revision>19</cp:revision>
  <dcterms:created xsi:type="dcterms:W3CDTF">2025-11-12T23:46:00Z</dcterms:created>
  <dcterms:modified xsi:type="dcterms:W3CDTF">2025-12-30T14:59:00Z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1eb3c8b6,34a55a5c,50ffbee1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Confidential - Not for Public Consumption or Distribution</vt:lpwstr>
  </property>
  <property fmtid="{D5CDD505-2E9C-101B-9397-08002B2CF9AE}" pid="5" name="MSIP_Label_8e19d756-792e-42a1-bcad-4cb9051ddd2d_Enabled">
    <vt:lpwstr>true</vt:lpwstr>
  </property>
  <property fmtid="{D5CDD505-2E9C-101B-9397-08002B2CF9AE}" pid="6" name="MSIP_Label_8e19d756-792e-42a1-bcad-4cb9051ddd2d_SetDate">
    <vt:lpwstr>2024-09-30T09:18:16Z</vt:lpwstr>
  </property>
  <property fmtid="{D5CDD505-2E9C-101B-9397-08002B2CF9AE}" pid="7" name="MSIP_Label_8e19d756-792e-42a1-bcad-4cb9051ddd2d_Method">
    <vt:lpwstr>Standard</vt:lpwstr>
  </property>
  <property fmtid="{D5CDD505-2E9C-101B-9397-08002B2CF9AE}" pid="8" name="MSIP_Label_8e19d756-792e-42a1-bcad-4cb9051ddd2d_Name">
    <vt:lpwstr>Confidential</vt:lpwstr>
  </property>
  <property fmtid="{D5CDD505-2E9C-101B-9397-08002B2CF9AE}" pid="9" name="MSIP_Label_8e19d756-792e-42a1-bcad-4cb9051ddd2d_SiteId">
    <vt:lpwstr>41eb501a-f671-4ce0-a5bf-b64168c3705f</vt:lpwstr>
  </property>
  <property fmtid="{D5CDD505-2E9C-101B-9397-08002B2CF9AE}" pid="10" name="MSIP_Label_8e19d756-792e-42a1-bcad-4cb9051ddd2d_ActionId">
    <vt:lpwstr>e2714279-2d76-460c-a6b2-1da608ed37b6</vt:lpwstr>
  </property>
  <property fmtid="{D5CDD505-2E9C-101B-9397-08002B2CF9AE}" pid="11" name="MSIP_Label_8e19d756-792e-42a1-bcad-4cb9051ddd2d_ContentBits">
    <vt:lpwstr>2</vt:lpwstr>
  </property>
  <property fmtid="{D5CDD505-2E9C-101B-9397-08002B2CF9AE}" pid="12" name="KSOProductBuildVer">
    <vt:lpwstr>2052-12.1.24031.24031</vt:lpwstr>
  </property>
  <property fmtid="{D5CDD505-2E9C-101B-9397-08002B2CF9AE}" pid="13" name="ICV">
    <vt:lpwstr>C32B0568ECBE5E199D7F4C6724615851_42</vt:lpwstr>
  </property>
</Properties>
</file>